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2D56" w:rsidRDefault="00232D56" w:rsidP="00C21296">
      <w:pPr>
        <w:shd w:val="clear" w:color="auto" w:fill="FFFFFF"/>
        <w:spacing w:line="360" w:lineRule="auto"/>
        <w:ind w:left="43" w:firstLine="666"/>
        <w:jc w:val="center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bCs/>
          <w:sz w:val="22"/>
          <w:szCs w:val="22"/>
        </w:rPr>
        <w:t>Уважаемые</w:t>
      </w:r>
      <w:r w:rsidRPr="00232D56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bCs/>
          <w:sz w:val="22"/>
          <w:szCs w:val="22"/>
        </w:rPr>
        <w:t>коллеги</w:t>
      </w:r>
      <w:r w:rsidR="00DA3ADC" w:rsidRPr="00232D56">
        <w:rPr>
          <w:rFonts w:ascii="Times New Roman" w:eastAsia="Times New Roman" w:hAnsi="Times New Roman" w:cs="Times New Roman"/>
          <w:bCs/>
          <w:sz w:val="22"/>
          <w:szCs w:val="22"/>
        </w:rPr>
        <w:t>!</w:t>
      </w:r>
    </w:p>
    <w:p w:rsidR="00000000" w:rsidRPr="00232D56" w:rsidRDefault="00232D56" w:rsidP="007445D8">
      <w:pPr>
        <w:shd w:val="clear" w:color="auto" w:fill="FFFFFF"/>
        <w:spacing w:line="360" w:lineRule="auto"/>
        <w:ind w:left="53" w:firstLine="666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В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настоящее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время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аттестация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является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не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только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одним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из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важнейших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средств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оценки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профе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с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си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нализма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педагогических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работников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,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но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и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средством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его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развития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00000" w:rsidRPr="00232D56" w:rsidRDefault="00232D56" w:rsidP="007445D8">
      <w:pPr>
        <w:shd w:val="clear" w:color="auto" w:fill="FFFFFF"/>
        <w:spacing w:line="360" w:lineRule="auto"/>
        <w:ind w:left="48" w:firstLine="666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С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1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января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2011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года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вступил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в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силу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Порядок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аттестации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педагогических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работников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,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у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т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ве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р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ждё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н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ный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приказом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Министерства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образования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науки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РФ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от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24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марта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2010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года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209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явля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ю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щийся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фед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ральным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нормативным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правовым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актом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прямого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действия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00000" w:rsidRPr="00232D56" w:rsidRDefault="00232D56" w:rsidP="007445D8">
      <w:pPr>
        <w:shd w:val="clear" w:color="auto" w:fill="FFFFFF"/>
        <w:spacing w:line="360" w:lineRule="auto"/>
        <w:ind w:left="43" w:firstLine="666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г</w:t>
      </w:r>
      <w:proofErr w:type="gramStart"/>
      <w:r w:rsidR="00C21296" w:rsidRPr="00232D56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К</w:t>
      </w:r>
      <w:proofErr w:type="gramEnd"/>
      <w:r w:rsidRPr="00232D56">
        <w:rPr>
          <w:rFonts w:ascii="Times New Roman" w:eastAsia="Times New Roman" w:hAnsi="Times New Roman" w:cs="Times New Roman"/>
          <w:sz w:val="22"/>
          <w:szCs w:val="22"/>
        </w:rPr>
        <w:t>урске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Курской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области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процедуру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формы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проведения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аттестации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педагогич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ских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р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ботников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регла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ментирует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Положение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порядке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аттестации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педагогических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работников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,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у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т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ве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р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жденное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приказом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комитета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образования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и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науки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Курской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области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от</w:t>
      </w:r>
      <w:r w:rsidR="00C2129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23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декабря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2010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г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,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№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1-1320.</w:t>
      </w:r>
    </w:p>
    <w:p w:rsidR="00000000" w:rsidRPr="00232D56" w:rsidRDefault="00232D56" w:rsidP="007445D8">
      <w:pPr>
        <w:shd w:val="clear" w:color="auto" w:fill="FFFFFF"/>
        <w:spacing w:line="360" w:lineRule="auto"/>
        <w:ind w:left="38" w:firstLine="666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Основное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отличие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действующего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порядка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аттестации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от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предыдущего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—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это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наличие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двух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в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дов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а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ттестации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:</w:t>
      </w:r>
    </w:p>
    <w:p w:rsidR="00000000" w:rsidRPr="00232D56" w:rsidRDefault="00232D56" w:rsidP="007445D8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360" w:lineRule="auto"/>
        <w:ind w:firstLine="666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с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целью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подтверждения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соответствия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занимаемой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должности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;</w:t>
      </w:r>
    </w:p>
    <w:p w:rsidR="00000000" w:rsidRPr="00232D56" w:rsidRDefault="00232D56" w:rsidP="007445D8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360" w:lineRule="auto"/>
        <w:ind w:firstLine="666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с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целью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установления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соответствия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уровня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квалификации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требованиям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,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предъявляемым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к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первой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или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высшей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квалификационной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категории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.</w:t>
      </w:r>
    </w:p>
    <w:p w:rsidR="00000000" w:rsidRPr="00232D56" w:rsidRDefault="00232D56" w:rsidP="007445D8">
      <w:pPr>
        <w:shd w:val="clear" w:color="auto" w:fill="FFFFFF"/>
        <w:spacing w:line="360" w:lineRule="auto"/>
        <w:ind w:left="34" w:firstLine="666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z w:val="22"/>
          <w:szCs w:val="22"/>
        </w:rPr>
        <w:t>Аттестация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педагогических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работников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целью</w:t>
      </w:r>
      <w:r w:rsidR="001E5D65"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одтверждения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соответствия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з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н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ма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мой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должности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проводится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один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раз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5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лет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отношении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педагогических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р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а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бо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т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н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ков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,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не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имеющих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 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квалификационных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категорий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.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Необходимость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сроки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пре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д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ста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в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ления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п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даг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гич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ских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работников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для пр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охождения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ими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аттестации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опр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дел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я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ется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р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а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бот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д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а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т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лем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.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с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н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ванием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для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проведения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аттестации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явл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я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ются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пре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д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ста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в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ление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раб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т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д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а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теля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и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т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т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ст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н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ный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лист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Пед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г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гический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работник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не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имеет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права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т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к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заться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от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прох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ож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дения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т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т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стации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00000" w:rsidRPr="00232D56" w:rsidRDefault="00232D56" w:rsidP="007445D8">
      <w:pPr>
        <w:shd w:val="clear" w:color="auto" w:fill="FFFFFF"/>
        <w:spacing w:line="360" w:lineRule="auto"/>
        <w:ind w:left="19" w:firstLine="666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Аттест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ации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на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соответствие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не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подлежат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:</w:t>
      </w:r>
    </w:p>
    <w:p w:rsidR="00000000" w:rsidRPr="00232D56" w:rsidRDefault="00232D56" w:rsidP="007445D8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360" w:lineRule="auto"/>
        <w:ind w:firstLine="666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педагогические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работники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,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проработавшие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в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занимаемой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должности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менее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двух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лет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;</w:t>
      </w:r>
    </w:p>
    <w:p w:rsidR="00000000" w:rsidRPr="00232D56" w:rsidRDefault="00232D56" w:rsidP="007445D8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360" w:lineRule="auto"/>
        <w:ind w:firstLine="666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беременные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женщины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;</w:t>
      </w:r>
    </w:p>
    <w:p w:rsidR="00000000" w:rsidRPr="00232D56" w:rsidRDefault="00232D56" w:rsidP="007445D8">
      <w:pPr>
        <w:shd w:val="clear" w:color="auto" w:fill="FFFFFF"/>
        <w:spacing w:line="360" w:lineRule="auto"/>
        <w:ind w:left="10" w:firstLine="666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hAnsi="Times New Roman" w:cs="Times New Roman"/>
          <w:sz w:val="22"/>
          <w:szCs w:val="22"/>
        </w:rPr>
        <w:t>-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женщины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находящиеся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отпуске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по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беременности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родам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000000" w:rsidRPr="00232D56" w:rsidRDefault="00232D56" w:rsidP="007445D8">
      <w:p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hAnsi="Times New Roman" w:cs="Times New Roman"/>
          <w:sz w:val="22"/>
          <w:szCs w:val="22"/>
        </w:rPr>
        <w:t>-</w:t>
      </w:r>
      <w:r w:rsidRPr="00232D56">
        <w:rPr>
          <w:rFonts w:ascii="Times New Roman" w:hAnsi="Times New Roman" w:cs="Times New Roman"/>
          <w:sz w:val="22"/>
          <w:szCs w:val="22"/>
        </w:rPr>
        <w:tab/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педагогические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работники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,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находящиеся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в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отпуске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по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уходу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за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ребенком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до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достижения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им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во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з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раста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трех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лет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.</w:t>
      </w:r>
    </w:p>
    <w:p w:rsidR="00000000" w:rsidRPr="00232D56" w:rsidRDefault="00232D56" w:rsidP="007445D8">
      <w:pPr>
        <w:shd w:val="clear" w:color="auto" w:fill="FFFFFF"/>
        <w:spacing w:line="360" w:lineRule="auto"/>
        <w:ind w:firstLine="666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Аттестация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указанных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работников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возможна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не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ранее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чем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через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два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года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после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их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выхода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из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ук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а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занных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отпусков</w:t>
      </w: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.</w:t>
      </w:r>
    </w:p>
    <w:p w:rsidR="00000000" w:rsidRPr="00232D56" w:rsidRDefault="00C21296" w:rsidP="007445D8">
      <w:pPr>
        <w:shd w:val="clear" w:color="auto" w:fill="FFFFFF"/>
        <w:spacing w:line="360" w:lineRule="auto"/>
        <w:ind w:firstLine="666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Основанием для проведения аттестации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педагогического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работника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на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первую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(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высшую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) 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кв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а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л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и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ф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и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к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а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ц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и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о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н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ную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к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а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т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е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г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о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рию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я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в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л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я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ется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заявление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 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педагога</w:t>
      </w:r>
      <w:r w:rsidR="00232D56"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.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Аттестационная 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к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о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миссия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ра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с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сма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т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р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и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вает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з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а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я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в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ление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а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т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т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е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сту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е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мого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рабо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т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ника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в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течение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месяца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затем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в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течение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двух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месяцев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пр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о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ходит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со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б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с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т</w:t>
      </w:r>
      <w:r w:rsidR="00232D56" w:rsidRPr="00232D56">
        <w:rPr>
          <w:rFonts w:ascii="Times New Roman" w:eastAsia="Times New Roman" w:hAnsi="Times New Roman" w:cs="Times New Roman"/>
          <w:sz w:val="22"/>
          <w:szCs w:val="22"/>
        </w:rPr>
        <w:t>венно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 xml:space="preserve"> процедура аттестации.</w:t>
      </w:r>
    </w:p>
    <w:p w:rsidR="00000000" w:rsidRPr="00232D56" w:rsidRDefault="00232D56" w:rsidP="007445D8">
      <w:pPr>
        <w:shd w:val="clear" w:color="auto" w:fill="FFFFFF"/>
        <w:spacing w:line="360" w:lineRule="auto"/>
        <w:ind w:left="14" w:firstLine="666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При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подготовке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к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процедуре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аттестации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педа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гогический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работник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готовит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следующие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д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к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у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менты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:</w:t>
      </w:r>
    </w:p>
    <w:p w:rsidR="00000000" w:rsidRPr="00232D56" w:rsidRDefault="00232D56" w:rsidP="002730BC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21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Заявлени</w:t>
      </w:r>
      <w:r w:rsidR="002730BC"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(</w:t>
      </w:r>
      <w:r w:rsidR="002730BC"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с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указанием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оснований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для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аттестации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на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заявленную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категорию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).</w:t>
      </w:r>
    </w:p>
    <w:p w:rsidR="00DA3ADC" w:rsidRPr="00232D56" w:rsidRDefault="00232D56" w:rsidP="002730BC">
      <w:pPr>
        <w:pStyle w:val="a3"/>
        <w:numPr>
          <w:ilvl w:val="0"/>
          <w:numId w:val="8"/>
        </w:numPr>
        <w:shd w:val="clear" w:color="auto" w:fill="FFFFFF"/>
        <w:tabs>
          <w:tab w:val="left" w:pos="230"/>
        </w:tabs>
        <w:spacing w:line="360" w:lineRule="auto"/>
        <w:jc w:val="both"/>
        <w:rPr>
          <w:rFonts w:ascii="Times New Roman" w:hAnsi="Times New Roman" w:cs="Times New Roman"/>
          <w:bCs/>
          <w:spacing w:val="-12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bCs/>
          <w:spacing w:val="-4"/>
          <w:sz w:val="22"/>
          <w:szCs w:val="22"/>
        </w:rPr>
        <w:t>Аттестационный</w:t>
      </w:r>
      <w:r w:rsidRPr="00232D56">
        <w:rPr>
          <w:rFonts w:ascii="Times New Roman" w:eastAsia="Times New Roman" w:hAnsi="Times New Roman" w:cs="Times New Roman"/>
          <w:bCs/>
          <w:spacing w:val="-4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лист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с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заполненными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1-7 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пунктами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(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в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1-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ом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экз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.).</w:t>
      </w:r>
    </w:p>
    <w:p w:rsidR="001E0648" w:rsidRPr="00232D56" w:rsidRDefault="001E0648" w:rsidP="002730BC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6"/>
          <w:sz w:val="22"/>
          <w:szCs w:val="22"/>
        </w:rPr>
      </w:pPr>
      <w:r w:rsidRPr="00232D56">
        <w:rPr>
          <w:noProof/>
          <w:sz w:val="22"/>
          <w:szCs w:val="22"/>
        </w:rPr>
        <w:pict>
          <v:line id="_x0000_s1029" style="position:absolute;left:0;text-align:left;z-index:251663360;mso-position-horizontal-relative:margin" from="709.7pt,92.9pt" to="709.7pt,99.15pt" o:allowincell="f" strokeweight=".25pt">
            <w10:wrap anchorx="margin"/>
          </v:line>
        </w:pict>
      </w:r>
      <w:r w:rsidRPr="00232D56">
        <w:rPr>
          <w:noProof/>
          <w:sz w:val="22"/>
          <w:szCs w:val="22"/>
        </w:rPr>
        <w:pict>
          <v:line id="_x0000_s1030" style="position:absolute;left:0;text-align:left;z-index:251664384;mso-position-horizontal-relative:margin" from="709.7pt,168.25pt" to="709.7pt,181.2pt" o:allowincell="f" strokeweight=".25pt">
            <w10:wrap anchorx="margin"/>
          </v:line>
        </w:pict>
      </w:r>
      <w:r w:rsidRPr="00232D56">
        <w:rPr>
          <w:rFonts w:ascii="Times New Roman" w:eastAsia="Times New Roman" w:hAnsi="Times New Roman" w:cs="Times New Roman"/>
          <w:spacing w:val="-5"/>
          <w:sz w:val="22"/>
          <w:szCs w:val="22"/>
        </w:rPr>
        <w:t>Аттестационный лист с заполненными 1-7 пунктами (в 1-ом экз.).</w:t>
      </w:r>
    </w:p>
    <w:p w:rsidR="001E0648" w:rsidRPr="00232D56" w:rsidRDefault="001E0648" w:rsidP="002730BC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1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Представление руководителя образовательного учреждения.</w:t>
      </w:r>
    </w:p>
    <w:p w:rsidR="001E0648" w:rsidRPr="00232D56" w:rsidRDefault="001E0648" w:rsidP="002730BC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5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7"/>
          <w:sz w:val="22"/>
          <w:szCs w:val="22"/>
        </w:rPr>
        <w:t>Рефлексивную карту с приложениями.</w:t>
      </w:r>
    </w:p>
    <w:p w:rsidR="001E0648" w:rsidRPr="00232D56" w:rsidRDefault="001E0648" w:rsidP="000E0BF0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7"/>
        <w:jc w:val="both"/>
        <w:rPr>
          <w:rFonts w:ascii="Times New Roman" w:hAnsi="Times New Roman" w:cs="Times New Roman"/>
          <w:spacing w:val="-15"/>
          <w:sz w:val="22"/>
          <w:szCs w:val="22"/>
        </w:rPr>
      </w:pPr>
      <w:proofErr w:type="gramStart"/>
      <w:r w:rsidRPr="00232D56">
        <w:rPr>
          <w:rFonts w:ascii="Times New Roman" w:eastAsia="Times New Roman" w:hAnsi="Times New Roman" w:cs="Times New Roman"/>
          <w:spacing w:val="-7"/>
          <w:sz w:val="22"/>
          <w:szCs w:val="22"/>
        </w:rPr>
        <w:t>Сведения об участии в учебно-методической работе на муниципальном (для первой и высшей кв</w:t>
      </w:r>
      <w:r w:rsidRPr="00232D56">
        <w:rPr>
          <w:rFonts w:ascii="Times New Roman" w:eastAsia="Times New Roman" w:hAnsi="Times New Roman" w:cs="Times New Roman"/>
          <w:spacing w:val="-7"/>
          <w:sz w:val="22"/>
          <w:szCs w:val="22"/>
        </w:rPr>
        <w:t>а</w:t>
      </w:r>
      <w:r w:rsidRPr="00232D56">
        <w:rPr>
          <w:rFonts w:ascii="Times New Roman" w:eastAsia="Times New Roman" w:hAnsi="Times New Roman" w:cs="Times New Roman"/>
          <w:spacing w:val="-7"/>
          <w:sz w:val="22"/>
          <w:szCs w:val="22"/>
        </w:rPr>
        <w:lastRenderedPageBreak/>
        <w:t xml:space="preserve">лификационных категорий) и областном (для высшей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категории) уровнях в табличной фо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р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ме.</w:t>
      </w:r>
      <w:proofErr w:type="gramEnd"/>
    </w:p>
    <w:p w:rsidR="001E0648" w:rsidRPr="00232D56" w:rsidRDefault="001E0648" w:rsidP="000E0BF0">
      <w:pPr>
        <w:shd w:val="clear" w:color="auto" w:fill="FFFFFF"/>
        <w:spacing w:line="360" w:lineRule="auto"/>
        <w:ind w:left="34" w:right="17" w:firstLine="392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Процедура аттестации на первую (высшую) квалификационную категорию включает в себя проведение экспертной оценки и проведение самооценки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педагогической деятельности аттесту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мого.</w:t>
      </w:r>
    </w:p>
    <w:p w:rsidR="001E0648" w:rsidRPr="00232D56" w:rsidRDefault="001E0648" w:rsidP="000E0BF0">
      <w:pPr>
        <w:shd w:val="clear" w:color="auto" w:fill="FFFFFF"/>
        <w:spacing w:line="360" w:lineRule="auto"/>
        <w:ind w:left="29" w:right="17" w:firstLine="392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В процессе работы эксперты посещают и анализируют 1-2 урока, занятия или мероприятия, провод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>и</w:t>
      </w:r>
      <w:r w:rsidRPr="00232D5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мых педагогическим работником; знакомятся с </w:t>
      </w:r>
      <w:proofErr w:type="spellStart"/>
      <w:r w:rsidRPr="00232D56">
        <w:rPr>
          <w:rFonts w:ascii="Times New Roman" w:eastAsia="Times New Roman" w:hAnsi="Times New Roman" w:cs="Times New Roman"/>
          <w:spacing w:val="-7"/>
          <w:sz w:val="22"/>
          <w:szCs w:val="22"/>
        </w:rPr>
        <w:t>портфолио</w:t>
      </w:r>
      <w:proofErr w:type="spellEnd"/>
      <w:r w:rsidRPr="00232D56">
        <w:rPr>
          <w:rFonts w:ascii="Times New Roman" w:eastAsia="Times New Roman" w:hAnsi="Times New Roman" w:cs="Times New Roman"/>
          <w:spacing w:val="-7"/>
          <w:sz w:val="22"/>
          <w:szCs w:val="22"/>
        </w:rPr>
        <w:t>, следя</w:t>
      </w:r>
      <w:r w:rsidR="002B6098" w:rsidRPr="00232D56">
        <w:rPr>
          <w:rFonts w:ascii="Times New Roman" w:eastAsia="Times New Roman" w:hAnsi="Times New Roman" w:cs="Times New Roman"/>
          <w:spacing w:val="-7"/>
          <w:sz w:val="22"/>
          <w:szCs w:val="22"/>
        </w:rPr>
        <w:t>т</w:t>
      </w:r>
      <w:r w:rsidRPr="00232D56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за соответствием р</w:t>
      </w:r>
      <w:r w:rsidRPr="00232D56">
        <w:rPr>
          <w:rFonts w:ascii="Times New Roman" w:eastAsia="Times New Roman" w:hAnsi="Times New Roman" w:cs="Times New Roman"/>
          <w:spacing w:val="-7"/>
          <w:sz w:val="22"/>
          <w:szCs w:val="22"/>
        </w:rPr>
        <w:t>е</w:t>
      </w:r>
      <w:r w:rsidRPr="00232D56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зультатов деятельности аттестуемого требованиям, названным в Порядке; </w:t>
      </w:r>
      <w:proofErr w:type="gramStart"/>
      <w:r w:rsidRPr="00232D56">
        <w:rPr>
          <w:rFonts w:ascii="Times New Roman" w:eastAsia="Times New Roman" w:hAnsi="Times New Roman" w:cs="Times New Roman"/>
          <w:spacing w:val="-7"/>
          <w:sz w:val="22"/>
          <w:szCs w:val="22"/>
        </w:rPr>
        <w:t>изучают рабочие пр</w:t>
      </w:r>
      <w:r w:rsidRPr="00232D56">
        <w:rPr>
          <w:rFonts w:ascii="Times New Roman" w:eastAsia="Times New Roman" w:hAnsi="Times New Roman" w:cs="Times New Roman"/>
          <w:spacing w:val="-7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граммы, результаты 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уровня контроля достижений обучающихся (воспитанников), методические и дидактические материалы, используемые и сам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стоятельно подготовленные </w:t>
      </w:r>
      <w:r w:rsidRPr="00232D56">
        <w:rPr>
          <w:rFonts w:ascii="Times New Roman" w:eastAsia="Times New Roman" w:hAnsi="Times New Roman" w:cs="Times New Roman"/>
          <w:spacing w:val="-5"/>
          <w:sz w:val="22"/>
          <w:szCs w:val="22"/>
        </w:rPr>
        <w:t>аттестуемым и т.д.; проводят беседы с руководителем образовательного учре</w:t>
      </w:r>
      <w:r w:rsidRPr="00232D56">
        <w:rPr>
          <w:rFonts w:ascii="Times New Roman" w:eastAsia="Times New Roman" w:hAnsi="Times New Roman" w:cs="Times New Roman"/>
          <w:spacing w:val="-5"/>
          <w:sz w:val="22"/>
          <w:szCs w:val="22"/>
        </w:rPr>
        <w:t>ж</w:t>
      </w:r>
      <w:r w:rsidRPr="00232D56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дения, его заместителями, руководителем методического объединения, 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коллегами аттестуемого, со всеми, кто может предоставить аргуме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н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тированную информацию об уровне развития компетенций аттестуемого.</w:t>
      </w:r>
      <w:proofErr w:type="gramEnd"/>
    </w:p>
    <w:p w:rsidR="001E0648" w:rsidRPr="00232D56" w:rsidRDefault="001E0648" w:rsidP="007445D8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На льготную процедуру аттестации могут рассчитывать педагогические работники, имеющие государс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т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венные награды и почётные звания «Народный 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учитель», «Заслуженный учитель РФ», «Заслуженный преп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даватель»; работники, по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д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тверждающие ранее присвоенную квалификационную категорию по должности в третий и более раз; победители и призеры областного конкурса «Преп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даватель года» (занявшие 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  <w:lang w:val="en-US"/>
        </w:rPr>
        <w:t>I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, 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  <w:lang w:val="en-US"/>
        </w:rPr>
        <w:t>II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, 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  <w:lang w:val="en-US"/>
        </w:rPr>
        <w:t>III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места), Всероссийских и областных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конкурсов професси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нального мастерства (занявшие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  <w:lang w:val="en-US"/>
        </w:rPr>
        <w:t>I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,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  <w:lang w:val="en-US"/>
        </w:rPr>
        <w:t>II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, 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  <w:lang w:val="en-US"/>
        </w:rPr>
        <w:t>III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места).</w:t>
      </w:r>
      <w:proofErr w:type="gramEnd"/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При этом в аттестационную комиссию педагогический работник </w:t>
      </w:r>
      <w:proofErr w:type="gramStart"/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пр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е</w:t>
      </w: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доставляет 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следующие документы</w:t>
      </w:r>
      <w:proofErr w:type="gramEnd"/>
      <w:r w:rsidRPr="00232D56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1E0648" w:rsidRPr="00232D56" w:rsidRDefault="001E0648" w:rsidP="002B6098">
      <w:pPr>
        <w:pStyle w:val="a3"/>
        <w:numPr>
          <w:ilvl w:val="0"/>
          <w:numId w:val="10"/>
        </w:numPr>
        <w:shd w:val="clear" w:color="auto" w:fill="FFFFFF"/>
        <w:tabs>
          <w:tab w:val="left" w:pos="288"/>
        </w:tabs>
        <w:spacing w:line="360" w:lineRule="auto"/>
        <w:jc w:val="both"/>
        <w:rPr>
          <w:rFonts w:ascii="Times New Roman" w:hAnsi="Times New Roman" w:cs="Times New Roman"/>
          <w:spacing w:val="-23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Заявление (с указанием оснований для аттестации на заявленную категорию),   в графе «форма атт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е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стации» указать «льготная процедура».</w:t>
      </w:r>
    </w:p>
    <w:p w:rsidR="001E0648" w:rsidRPr="00232D56" w:rsidRDefault="001E0648" w:rsidP="002B6098">
      <w:pPr>
        <w:pStyle w:val="a3"/>
        <w:numPr>
          <w:ilvl w:val="0"/>
          <w:numId w:val="10"/>
        </w:numPr>
        <w:shd w:val="clear" w:color="auto" w:fill="FFFFFF"/>
        <w:tabs>
          <w:tab w:val="left" w:pos="288"/>
        </w:tabs>
        <w:spacing w:line="360" w:lineRule="auto"/>
        <w:jc w:val="both"/>
        <w:rPr>
          <w:rFonts w:ascii="Times New Roman" w:hAnsi="Times New Roman" w:cs="Times New Roman"/>
          <w:spacing w:val="-16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5"/>
          <w:sz w:val="22"/>
          <w:szCs w:val="22"/>
        </w:rPr>
        <w:t>Документы, подтверждающие льготу.</w:t>
      </w:r>
    </w:p>
    <w:p w:rsidR="001E0648" w:rsidRPr="00232D56" w:rsidRDefault="001E0648" w:rsidP="002B6098">
      <w:pPr>
        <w:pStyle w:val="a3"/>
        <w:numPr>
          <w:ilvl w:val="0"/>
          <w:numId w:val="10"/>
        </w:numPr>
        <w:shd w:val="clear" w:color="auto" w:fill="FFFFFF"/>
        <w:tabs>
          <w:tab w:val="left" w:pos="288"/>
        </w:tabs>
        <w:spacing w:line="360" w:lineRule="auto"/>
        <w:jc w:val="both"/>
        <w:rPr>
          <w:rFonts w:ascii="Times New Roman" w:hAnsi="Times New Roman" w:cs="Times New Roman"/>
          <w:spacing w:val="-17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Ходатайство педагогического совета образовательного учреждения.</w:t>
      </w:r>
    </w:p>
    <w:p w:rsidR="002B6098" w:rsidRPr="00232D56" w:rsidRDefault="001E0648" w:rsidP="002B6098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Аттестацио</w:t>
      </w:r>
      <w:r w:rsidR="002B6098"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н</w:t>
      </w:r>
      <w:r w:rsidRPr="00232D56">
        <w:rPr>
          <w:rFonts w:ascii="Times New Roman" w:eastAsia="Times New Roman" w:hAnsi="Times New Roman" w:cs="Times New Roman"/>
          <w:spacing w:val="-6"/>
          <w:sz w:val="22"/>
          <w:szCs w:val="22"/>
        </w:rPr>
        <w:t>ный лист с заполненными 1-7 пунктами (в 1-ом экз.).</w:t>
      </w:r>
    </w:p>
    <w:p w:rsidR="001E0648" w:rsidRPr="00232D56" w:rsidRDefault="001E0648" w:rsidP="000E0BF0">
      <w:pPr>
        <w:pStyle w:val="a3"/>
        <w:numPr>
          <w:ilvl w:val="0"/>
          <w:numId w:val="10"/>
        </w:numPr>
        <w:shd w:val="clear" w:color="auto" w:fill="FFFFFF"/>
        <w:spacing w:line="360" w:lineRule="auto"/>
        <w:ind w:left="567" w:right="-8" w:hanging="141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z w:val="22"/>
          <w:szCs w:val="22"/>
        </w:rPr>
        <w:t>Рефлексивную карту с приложени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я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ми.</w:t>
      </w:r>
    </w:p>
    <w:p w:rsidR="001E0648" w:rsidRPr="00232D56" w:rsidRDefault="001E0648" w:rsidP="000E0BF0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Решение   аттестационной комиссии о результатах аттестации педагогических работников утверждается приказом к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о</w:t>
      </w: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митета образования и науки Курской</w:t>
      </w:r>
      <w:r w:rsidR="000E0BF0"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области и действует в </w:t>
      </w:r>
      <w:r w:rsidRPr="00232D56">
        <w:rPr>
          <w:rFonts w:ascii="Times New Roman" w:eastAsia="Times New Roman" w:hAnsi="Times New Roman" w:cs="Times New Roman"/>
          <w:spacing w:val="-10"/>
          <w:sz w:val="22"/>
          <w:szCs w:val="22"/>
        </w:rPr>
        <w:t>течение 5 лет.</w:t>
      </w:r>
    </w:p>
    <w:p w:rsidR="001E5D65" w:rsidRPr="00232D56" w:rsidRDefault="001E5D65" w:rsidP="007445D8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E0648" w:rsidRPr="00232D56" w:rsidRDefault="000E0BF0" w:rsidP="001E5D65">
      <w:pPr>
        <w:shd w:val="clear" w:color="auto" w:fill="FFFFFF"/>
        <w:spacing w:line="360" w:lineRule="auto"/>
        <w:ind w:left="1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2D56">
        <w:rPr>
          <w:rFonts w:ascii="Times New Roman" w:hAnsi="Times New Roman" w:cs="Times New Roman"/>
          <w:b/>
          <w:sz w:val="22"/>
          <w:szCs w:val="22"/>
        </w:rPr>
        <w:t>Нормативную</w:t>
      </w:r>
      <w:r w:rsidR="001E0648" w:rsidRPr="00232D56">
        <w:rPr>
          <w:rFonts w:ascii="Times New Roman" w:eastAsia="Times New Roman" w:hAnsi="Times New Roman" w:cs="Times New Roman"/>
          <w:b/>
          <w:sz w:val="22"/>
          <w:szCs w:val="22"/>
        </w:rPr>
        <w:t xml:space="preserve"> документацию и формы бланков для аттестации педагогических работн</w:t>
      </w:r>
      <w:r w:rsidR="001E0648" w:rsidRPr="00232D56">
        <w:rPr>
          <w:rFonts w:ascii="Times New Roman" w:eastAsia="Times New Roman" w:hAnsi="Times New Roman" w:cs="Times New Roman"/>
          <w:b/>
          <w:sz w:val="22"/>
          <w:szCs w:val="22"/>
        </w:rPr>
        <w:t>и</w:t>
      </w:r>
      <w:r w:rsidR="001E0648" w:rsidRPr="00232D56">
        <w:rPr>
          <w:rFonts w:ascii="Times New Roman" w:eastAsia="Times New Roman" w:hAnsi="Times New Roman" w:cs="Times New Roman"/>
          <w:b/>
          <w:sz w:val="22"/>
          <w:szCs w:val="22"/>
        </w:rPr>
        <w:t>ков можно скачать по следующи</w:t>
      </w:r>
      <w:r w:rsidRPr="00232D56">
        <w:rPr>
          <w:rFonts w:ascii="Times New Roman" w:eastAsia="Times New Roman" w:hAnsi="Times New Roman" w:cs="Times New Roman"/>
          <w:b/>
          <w:sz w:val="22"/>
          <w:szCs w:val="22"/>
        </w:rPr>
        <w:t>м</w:t>
      </w:r>
      <w:r w:rsidR="001E0648" w:rsidRPr="00232D56">
        <w:rPr>
          <w:rFonts w:ascii="Times New Roman" w:eastAsia="Times New Roman" w:hAnsi="Times New Roman" w:cs="Times New Roman"/>
          <w:b/>
          <w:sz w:val="22"/>
          <w:szCs w:val="22"/>
        </w:rPr>
        <w:t xml:space="preserve"> ссылк</w:t>
      </w:r>
      <w:r w:rsidRPr="00232D56">
        <w:rPr>
          <w:rFonts w:ascii="Times New Roman" w:eastAsia="Times New Roman" w:hAnsi="Times New Roman" w:cs="Times New Roman"/>
          <w:b/>
          <w:sz w:val="22"/>
          <w:szCs w:val="22"/>
        </w:rPr>
        <w:t>ам</w:t>
      </w:r>
      <w:r w:rsidR="001E0648" w:rsidRPr="00232D56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:rsidR="001B7C56" w:rsidRPr="00232D56" w:rsidRDefault="001B7C56" w:rsidP="001B7C56">
      <w:pPr>
        <w:pStyle w:val="a3"/>
        <w:numPr>
          <w:ilvl w:val="0"/>
          <w:numId w:val="12"/>
        </w:numPr>
        <w:shd w:val="clear" w:color="auto" w:fill="FFFFFF"/>
        <w:spacing w:line="360" w:lineRule="auto"/>
        <w:ind w:right="-8"/>
        <w:jc w:val="both"/>
        <w:rPr>
          <w:rFonts w:ascii="Times New Roman" w:eastAsia="Times New Roman" w:hAnsi="Times New Roman" w:cs="Times New Roman"/>
          <w:spacing w:val="-9"/>
          <w:sz w:val="22"/>
          <w:szCs w:val="22"/>
        </w:rPr>
      </w:pPr>
      <w:r w:rsidRPr="00232D56">
        <w:rPr>
          <w:rFonts w:ascii="Times New Roman" w:hAnsi="Times New Roman" w:cs="Times New Roman"/>
          <w:spacing w:val="-9"/>
          <w:sz w:val="22"/>
          <w:szCs w:val="22"/>
        </w:rPr>
        <w:t>Положение о порядке аттестации</w:t>
      </w:r>
      <w:r w:rsidR="001E0648" w:rsidRPr="00232D56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педагогических работников. </w:t>
      </w:r>
    </w:p>
    <w:p w:rsidR="001E0648" w:rsidRPr="00232D56" w:rsidRDefault="001E0648" w:rsidP="001B7C56">
      <w:pPr>
        <w:pStyle w:val="a3"/>
        <w:numPr>
          <w:ilvl w:val="0"/>
          <w:numId w:val="11"/>
        </w:numPr>
        <w:shd w:val="clear" w:color="auto" w:fill="FFFFFF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z w:val="22"/>
          <w:szCs w:val="22"/>
        </w:rPr>
        <w:t>2. Заявл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232D56">
        <w:rPr>
          <w:rFonts w:ascii="Times New Roman" w:eastAsia="Times New Roman" w:hAnsi="Times New Roman" w:cs="Times New Roman"/>
          <w:sz w:val="22"/>
          <w:szCs w:val="22"/>
        </w:rPr>
        <w:t>ние.</w:t>
      </w:r>
    </w:p>
    <w:p w:rsidR="00D51451" w:rsidRPr="00232D56" w:rsidRDefault="00D51451" w:rsidP="001B7C56">
      <w:pPr>
        <w:numPr>
          <w:ilvl w:val="0"/>
          <w:numId w:val="11"/>
        </w:numPr>
        <w:shd w:val="clear" w:color="auto" w:fill="FFFFFF"/>
        <w:tabs>
          <w:tab w:val="left" w:pos="254"/>
        </w:tabs>
        <w:spacing w:line="360" w:lineRule="auto"/>
        <w:jc w:val="both"/>
        <w:rPr>
          <w:rFonts w:ascii="Times New Roman" w:hAnsi="Times New Roman" w:cs="Times New Roman"/>
          <w:spacing w:val="-11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4"/>
          <w:sz w:val="22"/>
          <w:szCs w:val="22"/>
        </w:rPr>
        <w:t>Представление.</w:t>
      </w:r>
    </w:p>
    <w:p w:rsidR="00D51451" w:rsidRPr="00232D56" w:rsidRDefault="00D51451" w:rsidP="001B7C56">
      <w:pPr>
        <w:numPr>
          <w:ilvl w:val="0"/>
          <w:numId w:val="11"/>
        </w:numPr>
        <w:shd w:val="clear" w:color="auto" w:fill="FFFFFF"/>
        <w:tabs>
          <w:tab w:val="left" w:pos="254"/>
        </w:tabs>
        <w:spacing w:line="360" w:lineRule="auto"/>
        <w:jc w:val="both"/>
        <w:rPr>
          <w:rFonts w:ascii="Times New Roman" w:hAnsi="Times New Roman" w:cs="Times New Roman"/>
          <w:spacing w:val="-11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2"/>
          <w:sz w:val="22"/>
          <w:szCs w:val="22"/>
        </w:rPr>
        <w:t>Рефлексивная карта преподавателя, мастера производственного обучения.</w:t>
      </w:r>
    </w:p>
    <w:p w:rsidR="00D51451" w:rsidRPr="00232D56" w:rsidRDefault="00D51451" w:rsidP="001B7C56">
      <w:pPr>
        <w:numPr>
          <w:ilvl w:val="0"/>
          <w:numId w:val="11"/>
        </w:numPr>
        <w:shd w:val="clear" w:color="auto" w:fill="FFFFFF"/>
        <w:tabs>
          <w:tab w:val="left" w:pos="254"/>
        </w:tabs>
        <w:spacing w:line="360" w:lineRule="auto"/>
        <w:jc w:val="both"/>
        <w:rPr>
          <w:rFonts w:ascii="Times New Roman" w:hAnsi="Times New Roman" w:cs="Times New Roman"/>
          <w:spacing w:val="-11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Рефлексивная карта социального педагога.</w:t>
      </w:r>
    </w:p>
    <w:p w:rsidR="00D51451" w:rsidRPr="00232D56" w:rsidRDefault="00D51451" w:rsidP="001B7C56">
      <w:pPr>
        <w:numPr>
          <w:ilvl w:val="0"/>
          <w:numId w:val="11"/>
        </w:numPr>
        <w:shd w:val="clear" w:color="auto" w:fill="FFFFFF"/>
        <w:tabs>
          <w:tab w:val="left" w:pos="254"/>
        </w:tabs>
        <w:spacing w:line="360" w:lineRule="auto"/>
        <w:jc w:val="both"/>
        <w:rPr>
          <w:rFonts w:ascii="Times New Roman" w:hAnsi="Times New Roman" w:cs="Times New Roman"/>
          <w:spacing w:val="-12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Рефлексивная карта по должности руководитель физического воспитания.</w:t>
      </w:r>
    </w:p>
    <w:p w:rsidR="00D51451" w:rsidRPr="00232D56" w:rsidRDefault="00D51451" w:rsidP="001B7C56">
      <w:pPr>
        <w:numPr>
          <w:ilvl w:val="0"/>
          <w:numId w:val="11"/>
        </w:numPr>
        <w:shd w:val="clear" w:color="auto" w:fill="FFFFFF"/>
        <w:tabs>
          <w:tab w:val="left" w:pos="254"/>
        </w:tabs>
        <w:spacing w:line="360" w:lineRule="auto"/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1"/>
          <w:sz w:val="22"/>
          <w:szCs w:val="22"/>
        </w:rPr>
        <w:t>Рефлексивная карта по должности преподаватель-организатор ОБЖ.</w:t>
      </w:r>
    </w:p>
    <w:p w:rsidR="00D51451" w:rsidRPr="00232D56" w:rsidRDefault="00D51451" w:rsidP="001B7C56">
      <w:pPr>
        <w:numPr>
          <w:ilvl w:val="0"/>
          <w:numId w:val="11"/>
        </w:numPr>
        <w:shd w:val="clear" w:color="auto" w:fill="FFFFFF"/>
        <w:tabs>
          <w:tab w:val="left" w:pos="336"/>
        </w:tabs>
        <w:spacing w:line="360" w:lineRule="auto"/>
        <w:jc w:val="both"/>
        <w:rPr>
          <w:rFonts w:ascii="Times New Roman" w:hAnsi="Times New Roman" w:cs="Times New Roman"/>
          <w:spacing w:val="-14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z w:val="22"/>
          <w:szCs w:val="22"/>
        </w:rPr>
        <w:t>Рефлексивная карта по должности воспитатель.</w:t>
      </w:r>
    </w:p>
    <w:p w:rsidR="00D51451" w:rsidRPr="00232D56" w:rsidRDefault="00D51451" w:rsidP="001B7C56">
      <w:pPr>
        <w:numPr>
          <w:ilvl w:val="0"/>
          <w:numId w:val="11"/>
        </w:numPr>
        <w:shd w:val="clear" w:color="auto" w:fill="FFFFFF"/>
        <w:tabs>
          <w:tab w:val="left" w:pos="336"/>
        </w:tabs>
        <w:spacing w:line="360" w:lineRule="auto"/>
        <w:jc w:val="both"/>
        <w:rPr>
          <w:rFonts w:ascii="Times New Roman" w:hAnsi="Times New Roman" w:cs="Times New Roman"/>
          <w:spacing w:val="-18"/>
          <w:sz w:val="22"/>
          <w:szCs w:val="22"/>
        </w:rPr>
      </w:pPr>
      <w:r w:rsidRPr="00232D56">
        <w:rPr>
          <w:rFonts w:ascii="Times New Roman" w:eastAsia="Times New Roman" w:hAnsi="Times New Roman" w:cs="Times New Roman"/>
          <w:spacing w:val="-5"/>
          <w:sz w:val="22"/>
          <w:szCs w:val="22"/>
        </w:rPr>
        <w:t>Ходатайство.</w:t>
      </w:r>
    </w:p>
    <w:p w:rsidR="001E0648" w:rsidRPr="00232D56" w:rsidRDefault="001E0648" w:rsidP="007445D8">
      <w:pPr>
        <w:shd w:val="clear" w:color="auto" w:fill="FFFFFF"/>
        <w:tabs>
          <w:tab w:val="left" w:pos="230"/>
        </w:tabs>
        <w:spacing w:line="360" w:lineRule="auto"/>
        <w:jc w:val="both"/>
        <w:rPr>
          <w:rFonts w:ascii="Times New Roman" w:hAnsi="Times New Roman" w:cs="Times New Roman"/>
          <w:bCs/>
          <w:spacing w:val="-12"/>
          <w:sz w:val="22"/>
          <w:szCs w:val="22"/>
        </w:rPr>
      </w:pPr>
    </w:p>
    <w:sectPr w:rsidR="001E0648" w:rsidRPr="00232D56" w:rsidSect="00DA3ADC">
      <w:type w:val="continuous"/>
      <w:pgSz w:w="11909" w:h="16834"/>
      <w:pgMar w:top="1066" w:right="852" w:bottom="1066" w:left="1142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721B82"/>
    <w:lvl w:ilvl="0">
      <w:numFmt w:val="bullet"/>
      <w:lvlText w:val="*"/>
      <w:lvlJc w:val="left"/>
    </w:lvl>
  </w:abstractNum>
  <w:abstractNum w:abstractNumId="1">
    <w:nsid w:val="08F83768"/>
    <w:multiLevelType w:val="singleLevel"/>
    <w:tmpl w:val="B6D2086C"/>
    <w:lvl w:ilvl="0">
      <w:start w:val="4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">
    <w:nsid w:val="280164B9"/>
    <w:multiLevelType w:val="singleLevel"/>
    <w:tmpl w:val="70C246D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2B396998"/>
    <w:multiLevelType w:val="hybridMultilevel"/>
    <w:tmpl w:val="6A28FD7E"/>
    <w:lvl w:ilvl="0" w:tplc="E4505C54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D0227"/>
    <w:multiLevelType w:val="singleLevel"/>
    <w:tmpl w:val="7CDC7608"/>
    <w:lvl w:ilvl="0">
      <w:start w:val="10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5">
    <w:nsid w:val="45522767"/>
    <w:multiLevelType w:val="hybridMultilevel"/>
    <w:tmpl w:val="C19AB2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F46C01"/>
    <w:multiLevelType w:val="singleLevel"/>
    <w:tmpl w:val="EE7CC95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4EDD431F"/>
    <w:multiLevelType w:val="singleLevel"/>
    <w:tmpl w:val="45265590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55BC4ACE"/>
    <w:multiLevelType w:val="hybridMultilevel"/>
    <w:tmpl w:val="1ABC1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6301C"/>
    <w:multiLevelType w:val="hybridMultilevel"/>
    <w:tmpl w:val="B02064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0">
    <w:nsid w:val="73B369F8"/>
    <w:multiLevelType w:val="hybridMultilevel"/>
    <w:tmpl w:val="15C8E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A14F5"/>
    <w:multiLevelType w:val="hybridMultilevel"/>
    <w:tmpl w:val="4420101E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A3ADC"/>
    <w:rsid w:val="000E0BF0"/>
    <w:rsid w:val="001B7C56"/>
    <w:rsid w:val="001E0648"/>
    <w:rsid w:val="001E5D65"/>
    <w:rsid w:val="00232D56"/>
    <w:rsid w:val="002730BC"/>
    <w:rsid w:val="002B6098"/>
    <w:rsid w:val="007445D8"/>
    <w:rsid w:val="00C21296"/>
    <w:rsid w:val="00D51451"/>
    <w:rsid w:val="00DA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2012-10-26T12:11:00Z</dcterms:created>
  <dcterms:modified xsi:type="dcterms:W3CDTF">2012-10-26T12:34:00Z</dcterms:modified>
</cp:coreProperties>
</file>